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lineRule="auto" w:lin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ОБЛАСТНО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 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соответствии с постановлением</w:t>
      </w:r>
      <w:r>
        <w:rPr>
          <w:sz w:val="28"/>
          <w:szCs w:val="28"/>
        </w:rPr>
        <w:t xml:space="preserve"> губернатора Костромской области от 11 февраля 2010 года № 19 «Об областном конкурсе «Лучший муниципальный служащий Костромской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вопросам внутренней политики администрации Костромской области (далее - управление) объявляет о проведении конкурса на звание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Лучший муниципальный служащий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 проводится по следующим номинациям:</w:t>
      </w:r>
      <w:r/>
    </w:p>
    <w:p>
      <w:pPr>
        <w:pStyle w:val="625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«Лучший муниципальный служащий муниципального района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городского округа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»;</w:t>
      </w:r>
      <w:r/>
    </w:p>
    <w:p>
      <w:pPr>
        <w:pStyle w:val="625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2) «Лучший муниципальный служащий городского поселени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я, сельского поселения»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Участниками конкурса являются муниципальные служащие - победители муниципальных конкурсов «Лучший муниципальный служащий» (далее - участники конкурса).</w:t>
      </w:r>
      <w:r>
        <w:t xml:space="preserve">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От одного муниципального образования Костромской области в конкурсе может принимать участие не более одного участника в каждой номинации.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 Стаж муниципальной службы участника конкурса для участия в конкурсе должен быть не менее одного года на момент подачи документов.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 Муниципальный служащий, ставший победителем конкурса, может вновь принять в нем участие не ранее чем через три года с того года, в котором он был признан победителем.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В течение 30 дней со дня официального опублико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вания информации о проведении конкурса муниципальные служащие Костромской области, желающие принять участие в конкурсе, представляют в управление по адресу: г. Кострома, ул. Дзержинского, 15, следующие конкурсные материалы:</w:t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1) заявку на участие в конкурсе по форме согласно приложению № 1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Положению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2) анкету муниципального служащего, заверенную по месту работы, по форме согласно приложению № 2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3) характеристику муниципального служащего по форме согласно приложению № 2.1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Положению 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4) конкурсную работу (доклад, реферат, эссе), согласованную с непосредственным руководителем муниципального служащего, вклю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чающую в себя аргументированно изложенные основные достижения участника конкурса в профессиональной деятельности, разработанные и реализованные проекты, методические разработки, фоторепортажи, материалы средств массовой информации по обозначенным проектам.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Конкурсная работа должна отвечать следующим требованиям: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конкурсные материалы представляются в печатном и электронном виде, общий объем конкурсной работы не должен превышать 10 страниц;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структура конкурсной работы состоит из следующих разделов: введение, основная часть, заключение, выводы;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текст должен бы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ть расположен на одной стороне листа, напечатан через полуторный межстрочный интервал, шрифт Times New Roman (Regular) размером 14 кегль; поля: слева - 2,75 см, справа - 2,25 см, сверху - 3 см, снизу - 2 см; нумерация страниц - верхний колонтитул (справа);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материалы (фотографии, слайды) предоставляются отдельными файлами, при этом все представленные иллюстрационные материалы должны содержать пояснения к ним;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5) документы, подтверждающие профессиональные достижения муниципального служащего, повышение квалификации, справки аттестационных комиссий;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olor w:val="00000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t xml:space="preserve">6) копию акта, подтверждающего победу муниципального служащего в муниципальном конкурсе «Лучший муниципальный служащий».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Поступившие на конкурс документы регистрируются организатором конкурса в день их поступления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журнале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регистрации документов по форме согласно приложению № 2.2 к 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и в течение 1 рабочего дня передаются в конкурсную комиссию.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Муниципальный служащий не менее чем за 5 дней до истечения срока приема заявок имеет право отозвать свою заявку на участие в конкурсе, сообщив об этом письменно управлению.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Конкурсная комиссия в течение 10 дней со дня истечения срока приема заявок принимает решение о допуске муниципального служащего к участию в конкурсе либо об отказе в допуске к участию в конкурсе.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Секретарь конкурсной комиссии течение 3 рабочих дней со дня принятия конкурсной комиссией соответствующего решения извещает участников конкурса о принятом решении посредством вручения под роспись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уведомления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по форме согласно приложению № 2.3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либо направления указанного уведомления почтовым отправлением по адресу, указанному в заявке муниципального служащего.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В случае принятия решения об отказе в допуске к участию в конкурсе в уведомлении указывается причина отказа и разъясняется порядок обжалования такого решения.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Основаниями для отказа в допуске к участию в конкурсе являются: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1) представление неполного комплекта конкурсных материалов, указанного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пункте 14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2) несоблюдение требований к оформлению конкурсных материалов, указанных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пункте 14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3) несоответствие муниципального служащего условиям конкурса, указанным в </w:t>
      </w:r>
      <w:hyperlink w:history="1">
        <w:r>
          <w:rPr>
            <w:rFonts w:ascii="       Times New Roman" w:hAnsi="       Times New Roman" w:cs="       Times New Roman" w:eastAsia="       Times New Roman"/>
            <w:b w:val="false"/>
            <w:i w:val="false"/>
            <w:caps w:val="false"/>
            <w:smallCaps w:val="false"/>
            <w:strike w:val="false"/>
            <w:spacing w:val="0"/>
            <w:position w:val="0"/>
            <w:sz w:val="28"/>
          </w:rPr>
          <w:t xml:space="preserve">главе 3</w:t>
        </w:r>
      </w:hyperlink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 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Если для участия в каждой из номинаций конкурса подано три или менее трех заявок, конкурс признается несостоявшимся.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Если для участия в одной из номинаций конкурса подано три или менее трех заявок или не подано ни одной заявки, конкурс признается несостоявшимся только в отношении такой номинации.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caps w:val="false"/>
          <w:smallCaps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Решение конкурсной комиссии о признании конкурса несостоявшимся оформляется протоколом.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Конкурс проводится в 4 этапа: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1 этап - оценка конкурсных материалов, представленных на конкурс;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2 этап - оценка знаний участников конкурса методом тестирования;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3 этап - оценка публичных выступлений участников конкурса;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  <w:t xml:space="preserve">4 этап - подведение итогов конкурса, награждение победителей.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</w:r>
      <w:r/>
    </w:p>
    <w:p>
      <w:pPr>
        <w:ind w:left="0" w:right="0"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В ходе первого этапа оцениваются представленные на конкурс конкурсные материалы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в соответствии с </w:t>
      </w:r>
      <w:hyperlink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00" w:themeColor="text1"/>
            <w:sz w:val="28"/>
          </w:rPr>
          <w:t xml:space="preserve">критериями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  <w:t xml:space="preserve"> оценки конкурсных материалов, деятельности и публичного выступления участника областного конкурса «Лучший муниципальный служащий Костромской области» (далее - критерии оценки), указ</w:t>
      </w:r>
      <w:r>
        <w:rPr>
          <w:rFonts w:ascii="Times New Roman" w:hAnsi="Times New Roman" w:cs="Times New Roman"/>
          <w:sz w:val="28"/>
        </w:rPr>
        <w:t xml:space="preserve">анными в приложении № 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ind w:left="0" w:right="0" w:firstLine="709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второго этапа конкурса оцениваются теоретические знания участников конкурса методом тестирования. Тесты разрабатываются и утверждаются ежегодно начальником управления и состоят из 40 вопросов.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тестирования у участников конкурса проверяются знания: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</w:r>
      <w:hyperlink r:id="rId8" w:tooltip="https://login.consultant.ru/link/?req=doc&amp;base=LAW&amp;n=2875&amp;date=24.05.2021" w:history="1">
        <w:r>
          <w:rPr>
            <w:rFonts w:ascii="Times New Roman" w:hAnsi="Times New Roman" w:cs="Times New Roman"/>
            <w:sz w:val="28"/>
          </w:rPr>
          <w:t xml:space="preserve">Конституции</w:t>
        </w:r>
      </w:hyperlink>
      <w:r>
        <w:rPr>
          <w:rFonts w:ascii="Times New Roman" w:hAnsi="Times New Roman" w:cs="Times New Roman"/>
          <w:sz w:val="28"/>
        </w:rPr>
        <w:t xml:space="preserve"> Российской Федерации;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законодательства о мун</w:t>
      </w:r>
      <w:r>
        <w:rPr>
          <w:rFonts w:ascii="Times New Roman" w:hAnsi="Times New Roman" w:cs="Times New Roman"/>
          <w:sz w:val="28"/>
        </w:rPr>
        <w:t xml:space="preserve">иципальной службе;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законодательства в сфере противодействия коррупции;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делового русского языка;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основ компьютерной грамотности.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 каждый верный ответ участник конкурса получает 1 дополнительный балл к общей сумме баллов, полученной им по итогам оценки конкурсных материалов в ходе первого этапа конкурса.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третьего этапа конкурса заслушивается подготовленное участником конкурса публичное выступление о себе, своих достижениях в профессиональной деятельности, разработанных и реализованных проектах, методических разработках.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Публичное выступление участника конкурса оцениваются в соответствии с </w:t>
      </w:r>
      <w:hyperlink w:history="1">
        <w:r>
          <w:rPr>
            <w:rFonts w:ascii="Times New Roman" w:hAnsi="Times New Roman" w:cs="Times New Roman"/>
            <w:sz w:val="28"/>
          </w:rPr>
          <w:t xml:space="preserve">критериями</w:t>
        </w:r>
      </w:hyperlink>
      <w:r>
        <w:rPr>
          <w:rFonts w:ascii="Times New Roman" w:hAnsi="Times New Roman" w:cs="Times New Roman"/>
          <w:sz w:val="28"/>
        </w:rPr>
        <w:t xml:space="preserve"> оценки, указанными в приложении № 3 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В ходе четвертого этапа конкурса производится подведение итогов конкурса и определение победителей конкурса в порядке, установленном </w:t>
      </w:r>
      <w:hyperlink w:history="1">
        <w:r>
          <w:rPr>
            <w:rFonts w:ascii="Times New Roman" w:hAnsi="Times New Roman" w:cs="Times New Roman"/>
            <w:sz w:val="28"/>
          </w:rPr>
          <w:t xml:space="preserve">главой 7</w:t>
        </w:r>
      </w:hyperlink>
      <w:r>
        <w:rPr>
          <w:rFonts w:ascii="Times New Roman" w:hAnsi="Times New Roman" w:cs="Times New Roman"/>
          <w:sz w:val="28"/>
        </w:rPr>
        <w:t xml:space="preserve"> Положения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областном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муниципальный служащий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</w:rPr>
        <w:t xml:space="preserve">Заявки на участие в конкурсе направлять по адресу: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г. Кострома, ул. Дзержинского, 15,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№ 8, а также по электронной почте </w:t>
      </w:r>
      <w:r>
        <w:rPr>
          <w:rFonts w:ascii="Times New Roman" w:hAnsi="Times New Roman" w:cs="Times New Roman"/>
          <w:sz w:val="28"/>
          <w:lang w:val="en-US"/>
        </w:rPr>
        <w:t xml:space="preserve">uprvp</w:t>
      </w:r>
      <w:r>
        <w:rPr>
          <w:rFonts w:ascii="Times New Roman" w:hAnsi="Times New Roman" w:cs="Times New Roman"/>
          <w:sz w:val="28"/>
        </w:rPr>
        <w:t xml:space="preserve">@</w:t>
      </w:r>
      <w:r>
        <w:rPr>
          <w:rFonts w:ascii="Times New Roman" w:hAnsi="Times New Roman" w:cs="Times New Roman"/>
          <w:sz w:val="28"/>
          <w:lang w:val="en-US"/>
        </w:rPr>
        <w:t xml:space="preserve">adm</w:t>
      </w:r>
      <w:r>
        <w:rPr>
          <w:rFonts w:ascii="Times New Roman" w:hAnsi="Times New Roman" w:cs="Times New Roman"/>
          <w:sz w:val="28"/>
        </w:rPr>
        <w:t xml:space="preserve">44.</w:t>
      </w:r>
      <w:r>
        <w:rPr>
          <w:rFonts w:ascii="Times New Roman" w:hAnsi="Times New Roman" w:cs="Times New Roman"/>
          <w:sz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</w:rPr>
        <w:t xml:space="preserve">. тел. (4942) 31-54-94.</w:t>
      </w:r>
      <w:r>
        <w:rPr>
          <w:rFonts w:ascii="Times New Roman" w:hAnsi="Times New Roman" w:cs="Times New Roman"/>
          <w:sz w:val="28"/>
        </w:rPr>
      </w:r>
      <w:r/>
    </w:p>
    <w:p>
      <w:pPr>
        <w:pStyle w:val="651"/>
        <w:contextualSpacing w:val="false"/>
        <w:ind w:left="0" w:right="0" w:firstLine="709"/>
        <w:jc w:val="both"/>
        <w:keepLines w:val="false"/>
        <w:keepNext w:val="false"/>
        <w:pageBreakBefore w:val="false"/>
        <w:spacing w:lineRule="auto" w:line="240" w:after="0" w:before="0"/>
        <w:shd w:val="clear" w:color="auto" w:fill="FFFFFF"/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color w:val="000000"/>
          <w:spacing w:val="0"/>
          <w:position w:val="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>
        <w:rPr>
          <w:rFonts w:ascii="Times New Roman" w:hAnsi="Times New Roman" w:cs="Times New Roman"/>
          <w:sz w:val="28"/>
          <w:szCs w:val="28"/>
        </w:rPr>
        <w:t xml:space="preserve">08 июня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08 июля 2023</w:t>
      </w:r>
      <w:r>
        <w:rPr>
          <w:rFonts w:ascii="Times New Roman" w:hAnsi="Times New Roman" w:cs="Times New Roman"/>
          <w:sz w:val="28"/>
          <w:szCs w:val="28"/>
        </w:rPr>
        <w:t xml:space="preserve"> года с 9-00 до 18-00</w:t>
      </w:r>
      <w:r>
        <w:rPr>
          <w:rFonts w:ascii="Times New Roman" w:hAnsi="Times New Roman" w:cs="Times New Roman"/>
          <w:sz w:val="28"/>
          <w:szCs w:val="28"/>
        </w:rPr>
        <w:t xml:space="preserve"> часов ежеднев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  <w:szCs w:val="28"/>
        </w:rPr>
        <w:t xml:space="preserve">но, кроме 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  <w:szCs w:val="28"/>
        </w:rPr>
        <w:t xml:space="preserve">субботы и воскресенья.</w:t>
      </w:r>
      <w:r>
        <w:rPr>
          <w:rFonts w:ascii="       Times New Roman" w:hAnsi="       Times New Roman" w:cs="       Times New Roman" w:eastAsia="       Times New Roman"/>
          <w:b w:val="false"/>
          <w:i w:val="false"/>
          <w:caps w:val="false"/>
          <w:smallCaps w:val="false"/>
          <w:strike w:val="false"/>
          <w:spacing w:val="0"/>
          <w:position w:val="0"/>
          <w:sz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Предполагаемая дата проведения 1 этапа конкурса - 18 июля 2023 года, 2,3 этапа конкурса - 27 июля 2023 года, 4 этапа конкурса - 03 августа 2023 года.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время проведения всех этапов конкурса: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10-00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Предполагаемое место проведения всех этапов конкурса: </w:t>
      </w:r>
      <w:r>
        <w:rPr>
          <w:rFonts w:ascii="Times New Roman" w:hAnsi="Times New Roman" w:cs="Times New Roman"/>
          <w:sz w:val="28"/>
        </w:rPr>
        <w:t xml:space="preserve">г. Кострома, ул. Дзержинского, 15, круглый зал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Точная дата, время, место проведения всех этапов конкурса будут сообщены дополнительно.</w:t>
      </w:r>
      <w:r>
        <w:rPr>
          <w:sz w:val="28"/>
          <w:szCs w:val="28"/>
        </w:rPr>
      </w:r>
      <w:r/>
    </w:p>
    <w:sectPr>
      <w:footnotePr/>
      <w:type w:val="nextPage"/>
      <w:pgSz w:w="11906" w:h="16838" w:orient="portrait"/>
      <w:pgMar w:top="567" w:right="707" w:bottom="624" w:left="1701" w:header="284" w:footer="113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       Times New Roman">
    <w:panose1 w:val="02020603050405020304"/>
  </w:font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720" w:hanging="360"/>
      </w:pPr>
    </w:lvl>
    <w:lvl w:ilvl="1">
      <w:start w:val="1"/>
      <w:numFmt w:val="bullet"/>
      <w:isLgl w:val="false"/>
      <w:suff w:val="tab"/>
      <w:lvlText w:val=""/>
      <w:lvlJc w:val="left"/>
      <w:pPr>
        <w:pStyle w:val="625"/>
        <w:ind w:left="1440" w:hanging="360"/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25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25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25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25"/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725" w:hanging="360"/>
        <w:tabs>
          <w:tab w:val="num" w:pos="172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785" w:hanging="1065"/>
        <w:tabs>
          <w:tab w:val="num" w:pos="17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9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1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3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02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08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pStyle w:val="625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25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25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25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25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25"/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67" w:hanging="900"/>
        <w:tabs>
          <w:tab w:val="num" w:pos="146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687" w:hanging="180"/>
        <w:tabs>
          <w:tab w:val="num" w:pos="6687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77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98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14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30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02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725" w:hanging="360"/>
        <w:tabs>
          <w:tab w:val="num" w:pos="1725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4320" w:hanging="360"/>
        <w:tabs>
          <w:tab w:val="num" w:pos="43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0" w:firstLine="0"/>
        <w:tabs>
          <w:tab w:val="num" w:pos="136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445" w:hanging="360"/>
        <w:tabs>
          <w:tab w:val="num" w:pos="244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3165" w:hanging="360"/>
        <w:tabs>
          <w:tab w:val="num" w:pos="316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885" w:hanging="360"/>
        <w:tabs>
          <w:tab w:val="num" w:pos="388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605" w:hanging="360"/>
        <w:tabs>
          <w:tab w:val="num" w:pos="460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325" w:hanging="360"/>
        <w:tabs>
          <w:tab w:val="num" w:pos="532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045" w:hanging="360"/>
        <w:tabs>
          <w:tab w:val="num" w:pos="604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765" w:hanging="360"/>
        <w:tabs>
          <w:tab w:val="num" w:pos="676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485" w:hanging="360"/>
        <w:tabs>
          <w:tab w:val="num" w:pos="7485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4320" w:hanging="360"/>
        <w:tabs>
          <w:tab w:val="num" w:pos="432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16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32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48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20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  <w:tabs>
          <w:tab w:val="num" w:pos="720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25"/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1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19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6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3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0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47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5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23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8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6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828" w:hanging="180"/>
      </w:pPr>
    </w:lvl>
  </w:abstractNum>
  <w:abstractNum w:abstractNumId="25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625"/>
        <w:ind w:left="1080" w:hanging="360"/>
        <w:tabs>
          <w:tab w:val="num" w:pos="108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612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20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625"/>
        <w:ind w:left="851" w:firstLine="851"/>
        <w:tabs>
          <w:tab w:val="num" w:pos="851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25"/>
        <w:ind w:left="3282" w:hanging="360"/>
        <w:tabs>
          <w:tab w:val="num" w:pos="328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25"/>
        <w:ind w:left="4002" w:hanging="360"/>
        <w:tabs>
          <w:tab w:val="num" w:pos="400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25"/>
        <w:ind w:left="4722" w:hanging="360"/>
        <w:tabs>
          <w:tab w:val="num" w:pos="472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25"/>
        <w:ind w:left="5442" w:hanging="360"/>
        <w:tabs>
          <w:tab w:val="num" w:pos="544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25"/>
        <w:ind w:left="6162" w:hanging="360"/>
        <w:tabs>
          <w:tab w:val="num" w:pos="616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25"/>
        <w:ind w:left="6882" w:hanging="360"/>
        <w:tabs>
          <w:tab w:val="num" w:pos="688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25"/>
        <w:ind w:left="7602" w:hanging="360"/>
        <w:tabs>
          <w:tab w:val="num" w:pos="760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25"/>
        <w:ind w:left="8322" w:hanging="360"/>
        <w:tabs>
          <w:tab w:val="num" w:pos="8322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5"/>
        <w:ind w:left="1637" w:hanging="360"/>
      </w:pPr>
      <w:rPr>
        <w:rFonts w:ascii="Times New Roman" w:hAnsi="Times New Roman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25"/>
        <w:ind w:left="23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5"/>
        <w:ind w:left="307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5"/>
        <w:ind w:left="37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5"/>
        <w:ind w:left="45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5"/>
        <w:ind w:left="523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5"/>
        <w:ind w:left="59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5"/>
        <w:ind w:left="66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5"/>
        <w:ind w:left="7397" w:hanging="180"/>
      </w:pPr>
    </w:lvl>
  </w:abstractNum>
  <w:num w:numId="1">
    <w:abstractNumId w:val="9"/>
  </w:num>
  <w:num w:numId="2">
    <w:abstractNumId w:val="25"/>
  </w:num>
  <w:num w:numId="3">
    <w:abstractNumId w:val="16"/>
  </w:num>
  <w:num w:numId="4">
    <w:abstractNumId w:val="13"/>
  </w:num>
  <w:num w:numId="5">
    <w:abstractNumId w:val="3"/>
  </w:num>
  <w:num w:numId="6">
    <w:abstractNumId w:val="19"/>
  </w:num>
  <w:num w:numId="7">
    <w:abstractNumId w:val="2"/>
  </w:num>
  <w:num w:numId="8">
    <w:abstractNumId w:val="4"/>
  </w:num>
  <w:num w:numId="9">
    <w:abstractNumId w:val="18"/>
  </w:num>
  <w:num w:numId="10">
    <w:abstractNumId w:val="7"/>
  </w:num>
  <w:num w:numId="11">
    <w:abstractNumId w:val="24"/>
  </w:num>
  <w:num w:numId="12">
    <w:abstractNumId w:val="11"/>
  </w:num>
  <w:num w:numId="13">
    <w:abstractNumId w:val="10"/>
  </w:num>
  <w:num w:numId="14">
    <w:abstractNumId w:val="1"/>
  </w:num>
  <w:num w:numId="15">
    <w:abstractNumId w:val="23"/>
  </w:num>
  <w:num w:numId="16">
    <w:abstractNumId w:val="28"/>
  </w:num>
  <w:num w:numId="17">
    <w:abstractNumId w:val="21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</w:num>
  <w:num w:numId="23">
    <w:abstractNumId w:val="20"/>
  </w:num>
  <w:num w:numId="24">
    <w:abstractNumId w:val="17"/>
  </w:num>
  <w:num w:numId="25">
    <w:abstractNumId w:val="27"/>
  </w:num>
  <w:num w:numId="26">
    <w:abstractNumId w:val="29"/>
  </w:num>
  <w:num w:numId="27">
    <w:abstractNumId w:val="5"/>
  </w:num>
  <w:num w:numId="28">
    <w:abstractNumId w:val="12"/>
  </w:num>
  <w:num w:numId="29">
    <w:abstractNumId w:val="15"/>
  </w:num>
  <w:num w:numId="30">
    <w:abstractNumId w:val="26"/>
  </w:num>
  <w:num w:numId="31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1">
    <w:name w:val="Heading 1"/>
    <w:link w:val="45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52">
    <w:name w:val="Heading 1 Char"/>
    <w:link w:val="451"/>
    <w:uiPriority w:val="9"/>
    <w:rPr>
      <w:rFonts w:ascii="Arial" w:hAnsi="Arial" w:cs="Arial" w:eastAsia="Arial"/>
      <w:sz w:val="40"/>
      <w:szCs w:val="40"/>
    </w:rPr>
  </w:style>
  <w:style w:type="paragraph" w:styleId="453">
    <w:name w:val="Heading 2"/>
    <w:link w:val="45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4">
    <w:name w:val="Heading 2 Char"/>
    <w:link w:val="453"/>
    <w:uiPriority w:val="9"/>
    <w:rPr>
      <w:rFonts w:ascii="Arial" w:hAnsi="Arial" w:cs="Arial" w:eastAsia="Arial"/>
      <w:sz w:val="34"/>
    </w:rPr>
  </w:style>
  <w:style w:type="paragraph" w:styleId="455">
    <w:name w:val="Heading 3"/>
    <w:link w:val="45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6">
    <w:name w:val="Heading 3 Char"/>
    <w:link w:val="455"/>
    <w:uiPriority w:val="9"/>
    <w:rPr>
      <w:rFonts w:ascii="Arial" w:hAnsi="Arial" w:cs="Arial" w:eastAsia="Arial"/>
      <w:sz w:val="30"/>
      <w:szCs w:val="30"/>
    </w:rPr>
  </w:style>
  <w:style w:type="paragraph" w:styleId="457">
    <w:name w:val="Heading 4"/>
    <w:link w:val="45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8">
    <w:name w:val="Heading 4 Char"/>
    <w:link w:val="457"/>
    <w:uiPriority w:val="9"/>
    <w:rPr>
      <w:rFonts w:ascii="Arial" w:hAnsi="Arial" w:cs="Arial" w:eastAsia="Arial"/>
      <w:b/>
      <w:bCs/>
      <w:sz w:val="26"/>
      <w:szCs w:val="26"/>
    </w:rPr>
  </w:style>
  <w:style w:type="paragraph" w:styleId="459">
    <w:name w:val="Heading 5"/>
    <w:link w:val="46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0">
    <w:name w:val="Heading 5 Char"/>
    <w:link w:val="459"/>
    <w:uiPriority w:val="9"/>
    <w:rPr>
      <w:rFonts w:ascii="Arial" w:hAnsi="Arial" w:cs="Arial" w:eastAsia="Arial"/>
      <w:b/>
      <w:bCs/>
      <w:sz w:val="24"/>
      <w:szCs w:val="24"/>
    </w:rPr>
  </w:style>
  <w:style w:type="paragraph" w:styleId="461">
    <w:name w:val="Heading 6"/>
    <w:link w:val="46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2">
    <w:name w:val="Heading 6 Char"/>
    <w:link w:val="461"/>
    <w:uiPriority w:val="9"/>
    <w:rPr>
      <w:rFonts w:ascii="Arial" w:hAnsi="Arial" w:cs="Arial" w:eastAsia="Arial"/>
      <w:b/>
      <w:bCs/>
      <w:sz w:val="22"/>
      <w:szCs w:val="22"/>
    </w:rPr>
  </w:style>
  <w:style w:type="paragraph" w:styleId="463">
    <w:name w:val="Heading 7"/>
    <w:link w:val="46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4">
    <w:name w:val="Heading 7 Char"/>
    <w:link w:val="4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5">
    <w:name w:val="Heading 8"/>
    <w:link w:val="46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6">
    <w:name w:val="Heading 8 Char"/>
    <w:link w:val="465"/>
    <w:uiPriority w:val="9"/>
    <w:rPr>
      <w:rFonts w:ascii="Arial" w:hAnsi="Arial" w:cs="Arial" w:eastAsia="Arial"/>
      <w:i/>
      <w:iCs/>
      <w:sz w:val="22"/>
      <w:szCs w:val="22"/>
    </w:rPr>
  </w:style>
  <w:style w:type="paragraph" w:styleId="467">
    <w:name w:val="Heading 9"/>
    <w:link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8">
    <w:name w:val="Heading 9 Char"/>
    <w:link w:val="467"/>
    <w:uiPriority w:val="9"/>
    <w:rPr>
      <w:rFonts w:ascii="Arial" w:hAnsi="Arial" w:cs="Arial" w:eastAsia="Arial"/>
      <w:i/>
      <w:iCs/>
      <w:sz w:val="21"/>
      <w:szCs w:val="21"/>
    </w:rPr>
  </w:style>
  <w:style w:type="paragraph" w:styleId="469">
    <w:name w:val="List Paragraph"/>
    <w:qFormat/>
    <w:uiPriority w:val="34"/>
    <w:pPr>
      <w:contextualSpacing w:val="true"/>
      <w:ind w:left="720"/>
    </w:pPr>
  </w:style>
  <w:style w:type="paragraph" w:styleId="470">
    <w:name w:val="No Spacing"/>
    <w:qFormat/>
    <w:uiPriority w:val="1"/>
    <w:pPr>
      <w:spacing w:lineRule="auto" w:line="240" w:after="0" w:before="0"/>
    </w:pPr>
  </w:style>
  <w:style w:type="paragraph" w:styleId="471">
    <w:name w:val="Title"/>
    <w:link w:val="47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2">
    <w:name w:val="Title Char"/>
    <w:link w:val="471"/>
    <w:uiPriority w:val="10"/>
    <w:rPr>
      <w:sz w:val="48"/>
      <w:szCs w:val="48"/>
    </w:rPr>
  </w:style>
  <w:style w:type="paragraph" w:styleId="473">
    <w:name w:val="Subtitle"/>
    <w:link w:val="474"/>
    <w:qFormat/>
    <w:uiPriority w:val="11"/>
    <w:rPr>
      <w:sz w:val="24"/>
      <w:szCs w:val="24"/>
    </w:rPr>
    <w:pPr>
      <w:spacing w:after="200" w:before="200"/>
    </w:pPr>
  </w:style>
  <w:style w:type="character" w:styleId="474">
    <w:name w:val="Subtitle Char"/>
    <w:link w:val="473"/>
    <w:uiPriority w:val="11"/>
    <w:rPr>
      <w:sz w:val="24"/>
      <w:szCs w:val="24"/>
    </w:rPr>
  </w:style>
  <w:style w:type="paragraph" w:styleId="475">
    <w:name w:val="Quote"/>
    <w:link w:val="476"/>
    <w:qFormat/>
    <w:uiPriority w:val="29"/>
    <w:rPr>
      <w:i/>
    </w:rPr>
    <w:pPr>
      <w:ind w:left="720" w:right="720"/>
    </w:pPr>
  </w:style>
  <w:style w:type="character" w:styleId="476">
    <w:name w:val="Quote Char"/>
    <w:link w:val="475"/>
    <w:uiPriority w:val="29"/>
    <w:rPr>
      <w:i/>
    </w:rPr>
  </w:style>
  <w:style w:type="paragraph" w:styleId="477">
    <w:name w:val="Intense Quote"/>
    <w:link w:val="47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8">
    <w:name w:val="Intense Quote Char"/>
    <w:link w:val="477"/>
    <w:uiPriority w:val="30"/>
    <w:rPr>
      <w:i/>
    </w:rPr>
  </w:style>
  <w:style w:type="paragraph" w:styleId="479">
    <w:name w:val="Header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0">
    <w:name w:val="Header Char"/>
    <w:link w:val="479"/>
    <w:uiPriority w:val="99"/>
  </w:style>
  <w:style w:type="paragraph" w:styleId="481">
    <w:name w:val="Footer"/>
    <w:link w:val="4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2">
    <w:name w:val="Footer Char"/>
    <w:link w:val="481"/>
    <w:uiPriority w:val="99"/>
  </w:style>
  <w:style w:type="paragraph" w:styleId="483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4">
    <w:name w:val="Caption Char"/>
    <w:basedOn w:val="483"/>
    <w:link w:val="481"/>
    <w:uiPriority w:val="99"/>
  </w:style>
  <w:style w:type="table" w:styleId="485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6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7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9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0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2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4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5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7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9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0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4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6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7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8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9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0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2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3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4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9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0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2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3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4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5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7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8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9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0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2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3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4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5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6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7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8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9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90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1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2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3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4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5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6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7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0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0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4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5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6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7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8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9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0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1">
    <w:name w:val="Hyperlink"/>
    <w:uiPriority w:val="99"/>
    <w:unhideWhenUsed/>
    <w:rPr>
      <w:color w:val="0000FF" w:themeColor="hyperlink"/>
      <w:u w:val="single"/>
    </w:rPr>
  </w:style>
  <w:style w:type="paragraph" w:styleId="612">
    <w:name w:val="footnote text"/>
    <w:link w:val="613"/>
    <w:uiPriority w:val="99"/>
    <w:semiHidden/>
    <w:unhideWhenUsed/>
    <w:rPr>
      <w:sz w:val="18"/>
    </w:rPr>
    <w:pPr>
      <w:spacing w:lineRule="auto" w:line="240" w:after="40"/>
    </w:pPr>
  </w:style>
  <w:style w:type="character" w:styleId="613">
    <w:name w:val="Footnote Text Char"/>
    <w:link w:val="612"/>
    <w:uiPriority w:val="99"/>
    <w:rPr>
      <w:sz w:val="18"/>
    </w:rPr>
  </w:style>
  <w:style w:type="character" w:styleId="614">
    <w:name w:val="footnote reference"/>
    <w:uiPriority w:val="99"/>
    <w:unhideWhenUsed/>
    <w:rPr>
      <w:vertAlign w:val="superscript"/>
    </w:rPr>
  </w:style>
  <w:style w:type="paragraph" w:styleId="615">
    <w:name w:val="toc 1"/>
    <w:uiPriority w:val="39"/>
    <w:unhideWhenUsed/>
    <w:pPr>
      <w:ind w:left="0" w:right="0" w:firstLine="0"/>
      <w:spacing w:after="57"/>
    </w:pPr>
  </w:style>
  <w:style w:type="paragraph" w:styleId="616">
    <w:name w:val="toc 2"/>
    <w:uiPriority w:val="39"/>
    <w:unhideWhenUsed/>
    <w:pPr>
      <w:ind w:left="283" w:right="0" w:firstLine="0"/>
      <w:spacing w:after="57"/>
    </w:pPr>
  </w:style>
  <w:style w:type="paragraph" w:styleId="617">
    <w:name w:val="toc 3"/>
    <w:uiPriority w:val="39"/>
    <w:unhideWhenUsed/>
    <w:pPr>
      <w:ind w:left="567" w:right="0" w:firstLine="0"/>
      <w:spacing w:after="57"/>
    </w:pPr>
  </w:style>
  <w:style w:type="paragraph" w:styleId="618">
    <w:name w:val="toc 4"/>
    <w:uiPriority w:val="39"/>
    <w:unhideWhenUsed/>
    <w:pPr>
      <w:ind w:left="850" w:right="0" w:firstLine="0"/>
      <w:spacing w:after="57"/>
    </w:pPr>
  </w:style>
  <w:style w:type="paragraph" w:styleId="619">
    <w:name w:val="toc 5"/>
    <w:uiPriority w:val="39"/>
    <w:unhideWhenUsed/>
    <w:pPr>
      <w:ind w:left="1134" w:right="0" w:firstLine="0"/>
      <w:spacing w:after="57"/>
    </w:pPr>
  </w:style>
  <w:style w:type="paragraph" w:styleId="620">
    <w:name w:val="toc 6"/>
    <w:uiPriority w:val="39"/>
    <w:unhideWhenUsed/>
    <w:pPr>
      <w:ind w:left="1417" w:right="0" w:firstLine="0"/>
      <w:spacing w:after="57"/>
    </w:pPr>
  </w:style>
  <w:style w:type="paragraph" w:styleId="621">
    <w:name w:val="toc 7"/>
    <w:uiPriority w:val="39"/>
    <w:unhideWhenUsed/>
    <w:pPr>
      <w:ind w:left="1701" w:right="0" w:firstLine="0"/>
      <w:spacing w:after="57"/>
    </w:pPr>
  </w:style>
  <w:style w:type="paragraph" w:styleId="622">
    <w:name w:val="toc 8"/>
    <w:uiPriority w:val="39"/>
    <w:unhideWhenUsed/>
    <w:pPr>
      <w:ind w:left="1984" w:right="0" w:firstLine="0"/>
      <w:spacing w:after="57"/>
    </w:pPr>
  </w:style>
  <w:style w:type="paragraph" w:styleId="623">
    <w:name w:val="toc 9"/>
    <w:uiPriority w:val="39"/>
    <w:unhideWhenUsed/>
    <w:pPr>
      <w:ind w:left="2268" w:right="0" w:firstLine="0"/>
      <w:spacing w:after="57"/>
    </w:pPr>
  </w:style>
  <w:style w:type="paragraph" w:styleId="624">
    <w:name w:val="TOC Heading"/>
    <w:uiPriority w:val="39"/>
    <w:unhideWhenUsed/>
  </w:style>
  <w:style w:type="paragraph" w:styleId="625">
    <w:name w:val="Обычный"/>
    <w:next w:val="625"/>
    <w:link w:val="625"/>
    <w:rPr>
      <w:sz w:val="24"/>
      <w:szCs w:val="24"/>
      <w:lang w:val="ru-RU" w:bidi="ar-SA" w:eastAsia="ru-RU"/>
    </w:rPr>
  </w:style>
  <w:style w:type="paragraph" w:styleId="626">
    <w:name w:val="Заголовок 1"/>
    <w:basedOn w:val="625"/>
    <w:next w:val="625"/>
    <w:link w:val="625"/>
    <w:rPr>
      <w:sz w:val="32"/>
    </w:rPr>
    <w:pPr>
      <w:ind w:firstLine="567"/>
      <w:jc w:val="both"/>
      <w:keepNext/>
      <w:outlineLvl w:val="0"/>
    </w:pPr>
  </w:style>
  <w:style w:type="paragraph" w:styleId="627">
    <w:name w:val="Заголовок 2"/>
    <w:basedOn w:val="625"/>
    <w:next w:val="625"/>
    <w:link w:val="625"/>
    <w:rPr>
      <w:b/>
      <w:sz w:val="20"/>
      <w:szCs w:val="20"/>
    </w:rPr>
    <w:pPr>
      <w:keepNext/>
      <w:outlineLvl w:val="1"/>
    </w:pPr>
  </w:style>
  <w:style w:type="paragraph" w:styleId="628">
    <w:name w:val="Заголовок 3"/>
    <w:basedOn w:val="625"/>
    <w:next w:val="625"/>
    <w:link w:val="625"/>
    <w:rPr>
      <w:b/>
      <w:bCs/>
      <w:sz w:val="28"/>
    </w:rPr>
    <w:pPr>
      <w:jc w:val="center"/>
      <w:keepNext/>
      <w:outlineLvl w:val="2"/>
    </w:pPr>
  </w:style>
  <w:style w:type="paragraph" w:styleId="629">
    <w:name w:val="Заголовок 4"/>
    <w:basedOn w:val="625"/>
    <w:next w:val="625"/>
    <w:link w:val="625"/>
    <w:rPr>
      <w:b/>
    </w:rPr>
    <w:pPr>
      <w:jc w:val="center"/>
      <w:keepNext/>
      <w:outlineLvl w:val="3"/>
    </w:pPr>
  </w:style>
  <w:style w:type="paragraph" w:styleId="630">
    <w:name w:val="Заголовок 5"/>
    <w:basedOn w:val="625"/>
    <w:next w:val="625"/>
    <w:link w:val="625"/>
    <w:rPr>
      <w:b/>
      <w:sz w:val="28"/>
    </w:rPr>
    <w:pPr>
      <w:ind w:right="-99"/>
      <w:keepNext/>
      <w:outlineLvl w:val="4"/>
    </w:pPr>
  </w:style>
  <w:style w:type="paragraph" w:styleId="631">
    <w:name w:val="Заголовок 6"/>
    <w:basedOn w:val="625"/>
    <w:next w:val="625"/>
    <w:link w:val="625"/>
    <w:rPr>
      <w:b/>
      <w:sz w:val="22"/>
    </w:rPr>
    <w:pPr>
      <w:ind w:right="-99"/>
      <w:keepNext/>
      <w:outlineLvl w:val="5"/>
    </w:pPr>
  </w:style>
  <w:style w:type="character" w:styleId="632">
    <w:name w:val="Основной шрифт абзаца"/>
    <w:next w:val="632"/>
    <w:link w:val="625"/>
  </w:style>
  <w:style w:type="table" w:styleId="633">
    <w:name w:val="Обычная таблица"/>
    <w:next w:val="633"/>
    <w:link w:val="625"/>
    <w:semiHidden/>
    <w:tblPr/>
  </w:style>
  <w:style w:type="numbering" w:styleId="634">
    <w:name w:val="Нет списка"/>
    <w:next w:val="634"/>
    <w:link w:val="625"/>
    <w:semiHidden/>
  </w:style>
  <w:style w:type="paragraph" w:styleId="635">
    <w:name w:val="Основной текст 3"/>
    <w:basedOn w:val="625"/>
    <w:next w:val="635"/>
    <w:link w:val="625"/>
    <w:rPr>
      <w:sz w:val="20"/>
      <w:szCs w:val="20"/>
    </w:rPr>
    <w:pPr>
      <w:jc w:val="center"/>
    </w:pPr>
  </w:style>
  <w:style w:type="character" w:styleId="636">
    <w:name w:val="Гиперссылка"/>
    <w:next w:val="636"/>
    <w:link w:val="625"/>
    <w:rPr>
      <w:color w:val="0000FF"/>
      <w:u w:val="single"/>
    </w:rPr>
  </w:style>
  <w:style w:type="paragraph" w:styleId="637">
    <w:name w:val="Основной текст"/>
    <w:basedOn w:val="625"/>
    <w:next w:val="637"/>
    <w:link w:val="625"/>
    <w:rPr>
      <w:sz w:val="32"/>
    </w:rPr>
    <w:pPr>
      <w:jc w:val="center"/>
    </w:pPr>
  </w:style>
  <w:style w:type="paragraph" w:styleId="638">
    <w:name w:val="Основной текст с отступом"/>
    <w:basedOn w:val="625"/>
    <w:next w:val="638"/>
    <w:link w:val="625"/>
    <w:rPr>
      <w:sz w:val="32"/>
    </w:rPr>
    <w:pPr>
      <w:ind w:left="567"/>
      <w:jc w:val="both"/>
    </w:pPr>
  </w:style>
  <w:style w:type="paragraph" w:styleId="639">
    <w:name w:val="Основной текст с отступом 2"/>
    <w:basedOn w:val="625"/>
    <w:next w:val="639"/>
    <w:link w:val="625"/>
    <w:rPr>
      <w:sz w:val="28"/>
    </w:rPr>
    <w:pPr>
      <w:ind w:firstLine="720"/>
      <w:jc w:val="both"/>
    </w:pPr>
  </w:style>
  <w:style w:type="paragraph" w:styleId="640">
    <w:name w:val="Основной текст 2"/>
    <w:basedOn w:val="625"/>
    <w:next w:val="640"/>
    <w:link w:val="625"/>
    <w:rPr>
      <w:b/>
    </w:rPr>
    <w:pPr>
      <w:jc w:val="center"/>
      <w:spacing w:before="120"/>
    </w:pPr>
  </w:style>
  <w:style w:type="paragraph" w:styleId="641">
    <w:name w:val="Текст выноски"/>
    <w:basedOn w:val="625"/>
    <w:next w:val="641"/>
    <w:link w:val="625"/>
    <w:semiHidden/>
    <w:rPr>
      <w:rFonts w:ascii="Tahoma" w:hAnsi="Tahoma"/>
      <w:sz w:val="16"/>
      <w:szCs w:val="16"/>
    </w:rPr>
  </w:style>
  <w:style w:type="paragraph" w:styleId="642">
    <w:name w:val="Основной текст с отступом 3"/>
    <w:basedOn w:val="625"/>
    <w:next w:val="642"/>
    <w:link w:val="625"/>
    <w:rPr>
      <w:sz w:val="28"/>
    </w:rPr>
    <w:pPr>
      <w:ind w:right="-99" w:firstLine="540"/>
      <w:jc w:val="both"/>
    </w:pPr>
  </w:style>
  <w:style w:type="table" w:styleId="643">
    <w:name w:val="Сетка таблицы"/>
    <w:basedOn w:val="633"/>
    <w:next w:val="643"/>
    <w:link w:val="625"/>
    <w:tblPr/>
  </w:style>
  <w:style w:type="paragraph" w:styleId="644">
    <w:name w:val="ConsPlusTitle"/>
    <w:next w:val="644"/>
    <w:link w:val="625"/>
    <w:rPr>
      <w:b/>
      <w:bCs/>
      <w:sz w:val="28"/>
      <w:szCs w:val="28"/>
      <w:lang w:val="ru-RU" w:bidi="ar-SA" w:eastAsia="ru-RU"/>
    </w:rPr>
    <w:pPr>
      <w:widowControl w:val="off"/>
    </w:pPr>
  </w:style>
  <w:style w:type="paragraph" w:styleId="645">
    <w:name w:val="Верхний колонтитул"/>
    <w:basedOn w:val="625"/>
    <w:next w:val="645"/>
    <w:link w:val="646"/>
    <w:pPr>
      <w:tabs>
        <w:tab w:val="center" w:pos="4677" w:leader="none"/>
        <w:tab w:val="right" w:pos="9355" w:leader="none"/>
      </w:tabs>
    </w:pPr>
  </w:style>
  <w:style w:type="character" w:styleId="646">
    <w:name w:val="Верхний колонтитул Знак"/>
    <w:next w:val="646"/>
    <w:link w:val="645"/>
    <w:rPr>
      <w:sz w:val="24"/>
      <w:szCs w:val="24"/>
    </w:rPr>
  </w:style>
  <w:style w:type="paragraph" w:styleId="647">
    <w:name w:val="Нижний колонтитул"/>
    <w:basedOn w:val="625"/>
    <w:next w:val="647"/>
    <w:link w:val="648"/>
    <w:pPr>
      <w:tabs>
        <w:tab w:val="center" w:pos="4677" w:leader="none"/>
        <w:tab w:val="right" w:pos="9355" w:leader="none"/>
      </w:tabs>
    </w:pPr>
  </w:style>
  <w:style w:type="character" w:styleId="648">
    <w:name w:val="Нижний колонтитул Знак"/>
    <w:next w:val="648"/>
    <w:link w:val="647"/>
    <w:rPr>
      <w:sz w:val="24"/>
      <w:szCs w:val="24"/>
    </w:rPr>
  </w:style>
  <w:style w:type="paragraph" w:styleId="649">
    <w:name w:val="Абзац списка"/>
    <w:basedOn w:val="625"/>
    <w:next w:val="649"/>
    <w:link w:val="625"/>
    <w:rPr>
      <w:rFonts w:ascii="Calibri" w:hAnsi="Calibri" w:eastAsia="Calibri"/>
      <w:sz w:val="22"/>
      <w:szCs w:val="22"/>
      <w:lang w:eastAsia="en-US"/>
    </w:rPr>
    <w:pPr>
      <w:contextualSpacing w:val="true"/>
      <w:ind w:left="720"/>
    </w:pPr>
  </w:style>
  <w:style w:type="character" w:styleId="650">
    <w:name w:val="Строгий"/>
    <w:next w:val="650"/>
    <w:link w:val="625"/>
    <w:rPr>
      <w:b/>
      <w:bCs/>
    </w:rPr>
  </w:style>
  <w:style w:type="paragraph" w:styleId="651">
    <w:name w:val="ConsPlusNormal"/>
    <w:next w:val="651"/>
    <w:link w:val="625"/>
    <w:rPr>
      <w:rFonts w:ascii="Calibri" w:hAnsi="Calibri"/>
      <w:sz w:val="22"/>
      <w:lang w:val="ru-RU" w:bidi="ar-SA" w:eastAsia="ru-RU"/>
    </w:rPr>
    <w:pPr>
      <w:widowControl w:val="off"/>
    </w:pPr>
  </w:style>
  <w:style w:type="paragraph" w:styleId="652">
    <w:name w:val="ConsPlusNonformat"/>
    <w:next w:val="652"/>
    <w:link w:val="625"/>
    <w:rPr>
      <w:rFonts w:ascii="Courier New" w:hAnsi="Courier New"/>
      <w:lang w:val="ru-RU" w:bidi="ar-SA" w:eastAsia="ru-RU"/>
    </w:rPr>
    <w:pPr>
      <w:widowControl w:val="off"/>
    </w:pPr>
  </w:style>
  <w:style w:type="character" w:styleId="653" w:default="1">
    <w:name w:val="Default Paragraph Font"/>
    <w:uiPriority w:val="1"/>
    <w:semiHidden/>
    <w:unhideWhenUsed/>
  </w:style>
  <w:style w:type="numbering" w:styleId="654" w:default="1">
    <w:name w:val="No List"/>
    <w:uiPriority w:val="99"/>
    <w:semiHidden/>
    <w:unhideWhenUsed/>
  </w:style>
  <w:style w:type="paragraph" w:styleId="655" w:default="1">
    <w:name w:val="Normal"/>
    <w:qFormat/>
  </w:style>
  <w:style w:type="table" w:styleId="6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s://login.consultant.ru/link/?req=doc&amp;base=LAW&amp;n=2875&amp;date=24.05.2021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2023-06-08T07:59:55Z</dcterms:modified>
</cp:coreProperties>
</file>